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9272FB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C120B6">
        <w:rPr>
          <w:rFonts w:eastAsia="Times New Roman"/>
          <w:b/>
        </w:rPr>
        <w:t>КАМЕННИКОВСКИЙ ЦЕНТР</w:t>
      </w:r>
      <w:r w:rsidR="00992FE5">
        <w:rPr>
          <w:rFonts w:eastAsia="Times New Roman"/>
          <w:b/>
        </w:rPr>
        <w:t xml:space="preserve"> ДОСУГА</w:t>
      </w:r>
      <w:r>
        <w:rPr>
          <w:rFonts w:eastAsia="Times New Roman"/>
          <w:b/>
        </w:rPr>
        <w:t>»</w:t>
      </w:r>
    </w:p>
    <w:p w:rsidR="00C92A35" w:rsidRDefault="00C92A35" w:rsidP="00C92A35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C92A35" w:rsidRDefault="00C92A35" w:rsidP="00C92A35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201</w:t>
      </w:r>
      <w:r w:rsidR="003E411E">
        <w:rPr>
          <w:b/>
          <w:bCs/>
          <w:sz w:val="26"/>
          <w:szCs w:val="26"/>
          <w:shd w:val="clear" w:color="auto" w:fill="FFFFFF"/>
        </w:rPr>
        <w:t>9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3E411E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>-202</w:t>
      </w:r>
      <w:r w:rsidR="003E411E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C92A35" w:rsidRDefault="003E411E" w:rsidP="00C92A35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 xml:space="preserve">  </w:t>
      </w:r>
      <w:r w:rsidR="00C92A35">
        <w:rPr>
          <w:rFonts w:eastAsia="Times New Roman"/>
          <w:b/>
        </w:rPr>
        <w:t>за  201</w:t>
      </w:r>
      <w:r>
        <w:rPr>
          <w:rFonts w:eastAsia="Times New Roman"/>
          <w:b/>
        </w:rPr>
        <w:t>9</w:t>
      </w:r>
      <w:r w:rsidR="00C92A35">
        <w:rPr>
          <w:rFonts w:eastAsia="Times New Roman"/>
          <w:b/>
        </w:rPr>
        <w:t xml:space="preserve"> год.   </w:t>
      </w:r>
    </w:p>
    <w:p w:rsidR="00E35482" w:rsidRDefault="00E35482" w:rsidP="00E35482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93.19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спорта прочая</w:t>
            </w:r>
          </w:p>
        </w:tc>
      </w:tr>
      <w:tr w:rsidR="00FD6B9D" w:rsidTr="00F9682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93.29.2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9D" w:rsidRPr="00FD6B9D" w:rsidRDefault="00FD6B9D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танцплощадок, дискотек, школ танцев</w:t>
            </w:r>
          </w:p>
        </w:tc>
      </w:tr>
    </w:tbl>
    <w:p w:rsidR="00E35482" w:rsidRDefault="00E35482" w:rsidP="00E35482">
      <w:pPr>
        <w:rPr>
          <w:kern w:val="2"/>
        </w:rPr>
      </w:pPr>
    </w:p>
    <w:p w:rsidR="00E35482" w:rsidRDefault="00E35482" w:rsidP="00E35482">
      <w:r>
        <w:t xml:space="preserve">Часть 1. Сведения об оказываемых муниципальных услугах </w:t>
      </w:r>
    </w:p>
    <w:p w:rsidR="00E35482" w:rsidRDefault="00E35482" w:rsidP="00E35482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E35482" w:rsidTr="00F9682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E35482" w:rsidTr="00F9682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E35482" w:rsidTr="00F9682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E35482" w:rsidTr="00F9682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35482" w:rsidRPr="00F96822" w:rsidRDefault="00E35482" w:rsidP="00E35482">
      <w:pPr>
        <w:pStyle w:val="1"/>
        <w:ind w:left="0"/>
        <w:rPr>
          <w:u w:val="single"/>
        </w:rPr>
      </w:pPr>
    </w:p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E35482" w:rsidTr="00F9682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E35482" w:rsidTr="00F9682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:rsidR="00E35482" w:rsidRPr="00F96822" w:rsidRDefault="00E3548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E35482" w:rsidTr="00F9682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5482" w:rsidTr="00F9682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B65FCB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B65FCB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F9682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35482" w:rsidRDefault="00E35482" w:rsidP="00E35482">
      <w:pPr>
        <w:rPr>
          <w:kern w:val="2"/>
          <w:u w:val="single"/>
        </w:rPr>
      </w:pPr>
    </w:p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E35482" w:rsidTr="00E3548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35482" w:rsidTr="00E3548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35482" w:rsidRDefault="00E354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35482" w:rsidTr="00E3548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5482" w:rsidTr="00E3548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F9682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96822">
              <w:rPr>
                <w:b/>
                <w:bCs/>
              </w:rPr>
              <w:t>5 500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Pr="00F96822" w:rsidRDefault="00F96822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96822">
              <w:rPr>
                <w:b/>
                <w:bCs/>
              </w:rPr>
              <w:t>5</w:t>
            </w:r>
            <w:r w:rsidR="00B65FCB">
              <w:rPr>
                <w:b/>
                <w:bCs/>
              </w:rPr>
              <w:t xml:space="preserve"> 775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F9682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35482" w:rsidRDefault="00E35482" w:rsidP="00E35482">
      <w:pPr>
        <w:rPr>
          <w:kern w:val="2"/>
          <w:u w:val="single"/>
        </w:rPr>
      </w:pPr>
    </w:p>
    <w:p w:rsidR="00E35482" w:rsidRDefault="00E35482" w:rsidP="00E35482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E35482" w:rsidTr="00E3548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E35482" w:rsidTr="00E3548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E35482" w:rsidTr="00E3548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E35482" w:rsidTr="00E3548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35482" w:rsidRDefault="00E35482" w:rsidP="00E35482">
      <w:pPr>
        <w:pStyle w:val="1"/>
      </w:pPr>
    </w:p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330"/>
        <w:gridCol w:w="1559"/>
      </w:tblGrid>
      <w:tr w:rsidR="00B65FCB" w:rsidTr="00F124AE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B65FCB" w:rsidTr="00F124AE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65FCB" w:rsidRDefault="00B65FC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65FCB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B65FCB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Pr="00F96822" w:rsidRDefault="003E411E" w:rsidP="003E411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FCB" w:rsidRPr="00894CE7" w:rsidRDefault="00B65FCB" w:rsidP="00F124AE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65FCB" w:rsidRDefault="00B65FCB" w:rsidP="00B65FCB">
      <w:pPr>
        <w:ind w:left="360"/>
        <w:rPr>
          <w:kern w:val="2"/>
        </w:rPr>
      </w:pPr>
    </w:p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B65FCB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B65FCB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65FCB" w:rsidRDefault="00B65FCB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B65FCB" w:rsidRDefault="00B65FCB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B65FCB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5FCB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B65FCB" w:rsidRDefault="00B65FCB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65FCB" w:rsidRPr="00F96822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FCB" w:rsidRDefault="00B65FCB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35482" w:rsidRDefault="00E35482" w:rsidP="00E35482">
      <w:pPr>
        <w:ind w:left="360"/>
      </w:pPr>
      <w:r>
        <w:t>Часть 2. Сведения  о выполняемых работах</w:t>
      </w:r>
    </w:p>
    <w:p w:rsidR="00E35482" w:rsidRDefault="00E35482" w:rsidP="00E35482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E35482" w:rsidTr="00894CE7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E35482" w:rsidTr="00894CE7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E35482" w:rsidTr="00894CE7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E35482" w:rsidTr="00894CE7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E35482" w:rsidTr="00894CE7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E35482" w:rsidTr="00894CE7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35482" w:rsidRDefault="00E354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35482" w:rsidTr="00894CE7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5482" w:rsidTr="00894CE7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417D3F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F96822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65FCB">
              <w:rPr>
                <w:b/>
                <w:bCs/>
              </w:rPr>
              <w:t>5 0</w:t>
            </w:r>
            <w:r w:rsidR="00ED7F78">
              <w:rPr>
                <w:b/>
                <w:bCs/>
              </w:rPr>
              <w:t>4</w:t>
            </w:r>
            <w:bookmarkStart w:id="0" w:name="_GoBack"/>
            <w:bookmarkEnd w:id="0"/>
            <w:r w:rsidR="00B65FCB">
              <w:rPr>
                <w:b/>
                <w:bCs/>
              </w:rPr>
              <w:t>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F96822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65FCB">
              <w:rPr>
                <w:b/>
                <w:bCs/>
              </w:rPr>
              <w:t>8 931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B65FCB" w:rsidP="00B65FCB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F96822" w:rsidRPr="00894CE7">
              <w:rPr>
                <w:b/>
                <w:bCs/>
              </w:rPr>
              <w:t>%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Pr="00894CE7" w:rsidRDefault="00894CE7" w:rsidP="00256C6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 w:rsidRPr="00894CE7">
              <w:rPr>
                <w:bCs/>
                <w:sz w:val="20"/>
                <w:szCs w:val="20"/>
              </w:rPr>
              <w:t xml:space="preserve">Увеличение </w:t>
            </w:r>
            <w:r w:rsidR="00256C62">
              <w:rPr>
                <w:bCs/>
                <w:sz w:val="20"/>
                <w:szCs w:val="20"/>
              </w:rPr>
              <w:t>числа посещений в летний</w:t>
            </w:r>
            <w:r w:rsidR="00E80A04">
              <w:rPr>
                <w:bCs/>
                <w:sz w:val="20"/>
                <w:szCs w:val="20"/>
              </w:rPr>
              <w:t xml:space="preserve"> период</w:t>
            </w:r>
            <w:r w:rsidR="00B65FCB">
              <w:rPr>
                <w:bCs/>
                <w:sz w:val="20"/>
                <w:szCs w:val="20"/>
              </w:rPr>
              <w:t xml:space="preserve"> (лагери)</w:t>
            </w:r>
            <w:proofErr w:type="gramStart"/>
            <w:r w:rsidR="00B65FCB">
              <w:rPr>
                <w:bCs/>
                <w:sz w:val="20"/>
                <w:szCs w:val="20"/>
              </w:rPr>
              <w:t>,п</w:t>
            </w:r>
            <w:proofErr w:type="gramEnd"/>
            <w:r w:rsidR="00B65FCB">
              <w:rPr>
                <w:bCs/>
                <w:sz w:val="20"/>
                <w:szCs w:val="20"/>
              </w:rPr>
              <w:t>овышение качества мероприятий</w:t>
            </w:r>
          </w:p>
        </w:tc>
      </w:tr>
    </w:tbl>
    <w:p w:rsidR="00E35482" w:rsidRDefault="00E35482" w:rsidP="00E35482">
      <w:pPr>
        <w:pStyle w:val="1"/>
        <w:ind w:left="0"/>
        <w:rPr>
          <w:u w:val="single"/>
        </w:rPr>
      </w:pPr>
    </w:p>
    <w:p w:rsidR="00E35482" w:rsidRDefault="00E35482" w:rsidP="00E35482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E35482" w:rsidTr="009272FB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E35482" w:rsidTr="009272FB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5482" w:rsidRDefault="00E3548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35482" w:rsidRDefault="00E3548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35482" w:rsidTr="009272FB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5482" w:rsidTr="009272FB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417D3F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D7F7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</w:p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F9682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B65FCB">
              <w:rPr>
                <w:b/>
                <w:bCs/>
              </w:rPr>
              <w:t>7</w:t>
            </w:r>
          </w:p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5482" w:rsidRDefault="00F9682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482" w:rsidRDefault="00E3548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0E5ED4" w:rsidTr="00927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:rsidR="00F96822" w:rsidRDefault="00F96822" w:rsidP="00CB35A6">
            <w:pPr>
              <w:autoSpaceDE w:val="0"/>
              <w:jc w:val="both"/>
              <w:rPr>
                <w:rFonts w:eastAsia="SimSun"/>
              </w:rPr>
            </w:pPr>
          </w:p>
          <w:p w:rsidR="00F96822" w:rsidRDefault="00F96822" w:rsidP="00CB35A6">
            <w:pPr>
              <w:autoSpaceDE w:val="0"/>
              <w:jc w:val="both"/>
              <w:rPr>
                <w:rFonts w:eastAsia="SimSun"/>
              </w:rPr>
            </w:pPr>
          </w:p>
          <w:p w:rsidR="00F96822" w:rsidRDefault="00F96822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2A4E5A">
              <w:rPr>
                <w:bCs/>
              </w:rPr>
              <w:t>Каменниковский</w:t>
            </w:r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B65FCB">
              <w:rPr>
                <w:rFonts w:eastAsia="SimSun"/>
              </w:rPr>
              <w:t>Т.М. Гуляева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9272FB">
              <w:rPr>
                <w:rFonts w:eastAsia="SimSun"/>
              </w:rPr>
              <w:t xml:space="preserve">               "</w:t>
            </w:r>
            <w:r w:rsidR="00B65FCB">
              <w:rPr>
                <w:rFonts w:eastAsia="SimSun"/>
              </w:rPr>
              <w:t>1</w:t>
            </w:r>
            <w:r w:rsidR="004C6404">
              <w:rPr>
                <w:rFonts w:eastAsia="SimSun"/>
              </w:rPr>
              <w:t>0</w:t>
            </w:r>
            <w:r w:rsidR="009272FB">
              <w:rPr>
                <w:rFonts w:eastAsia="SimSun"/>
              </w:rPr>
              <w:t>" января  20</w:t>
            </w:r>
            <w:r w:rsidR="00B65FCB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:rsidR="00F96822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</w:t>
            </w:r>
          </w:p>
          <w:p w:rsidR="00F96822" w:rsidRDefault="00F96822" w:rsidP="00CB35A6">
            <w:pPr>
              <w:autoSpaceDE w:val="0"/>
              <w:rPr>
                <w:rFonts w:eastAsia="SimSun"/>
              </w:rPr>
            </w:pPr>
          </w:p>
          <w:p w:rsidR="00F96822" w:rsidRDefault="00F96822" w:rsidP="00CB35A6">
            <w:pPr>
              <w:autoSpaceDE w:val="0"/>
              <w:rPr>
                <w:rFonts w:eastAsia="SimSun"/>
              </w:rPr>
            </w:pPr>
          </w:p>
          <w:p w:rsidR="000E5ED4" w:rsidRDefault="00F96822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</w:t>
            </w:r>
            <w:r w:rsidR="000E5ED4">
              <w:rPr>
                <w:rFonts w:eastAsia="SimSun"/>
              </w:rPr>
              <w:t xml:space="preserve"> СОГЛАСОВАНО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   </w:t>
            </w:r>
            <w:r w:rsidR="009272FB">
              <w:rPr>
                <w:rFonts w:eastAsia="SimSun"/>
              </w:rPr>
              <w:t xml:space="preserve">  "1</w:t>
            </w:r>
            <w:r w:rsidR="004C6404">
              <w:rPr>
                <w:rFonts w:eastAsia="SimSun"/>
              </w:rPr>
              <w:t>0</w:t>
            </w:r>
            <w:r w:rsidR="009272FB">
              <w:rPr>
                <w:rFonts w:eastAsia="SimSun"/>
              </w:rPr>
              <w:t>" января 20</w:t>
            </w:r>
            <w:r w:rsidR="00B65FCB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ED7F78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B5C7C"/>
    <w:rsid w:val="000E5ED4"/>
    <w:rsid w:val="001D0B12"/>
    <w:rsid w:val="00236385"/>
    <w:rsid w:val="00256C62"/>
    <w:rsid w:val="002A4E5A"/>
    <w:rsid w:val="00326EA9"/>
    <w:rsid w:val="00335AE7"/>
    <w:rsid w:val="00384A6E"/>
    <w:rsid w:val="003E411E"/>
    <w:rsid w:val="00417D3F"/>
    <w:rsid w:val="00477505"/>
    <w:rsid w:val="004C6404"/>
    <w:rsid w:val="00894CE7"/>
    <w:rsid w:val="009272FB"/>
    <w:rsid w:val="009303D4"/>
    <w:rsid w:val="00992FE5"/>
    <w:rsid w:val="009E6384"/>
    <w:rsid w:val="00A2534B"/>
    <w:rsid w:val="00A25FE8"/>
    <w:rsid w:val="00B449A1"/>
    <w:rsid w:val="00B65FCB"/>
    <w:rsid w:val="00BF067F"/>
    <w:rsid w:val="00C120B6"/>
    <w:rsid w:val="00C92A35"/>
    <w:rsid w:val="00D5039B"/>
    <w:rsid w:val="00E16C97"/>
    <w:rsid w:val="00E3495A"/>
    <w:rsid w:val="00E35482"/>
    <w:rsid w:val="00E80A04"/>
    <w:rsid w:val="00ED7F78"/>
    <w:rsid w:val="00F94812"/>
    <w:rsid w:val="00F96822"/>
    <w:rsid w:val="00FD6B9D"/>
    <w:rsid w:val="00FF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FE8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24</cp:revision>
  <cp:lastPrinted>2020-01-14T11:12:00Z</cp:lastPrinted>
  <dcterms:created xsi:type="dcterms:W3CDTF">2018-01-10T10:08:00Z</dcterms:created>
  <dcterms:modified xsi:type="dcterms:W3CDTF">2020-08-27T11:42:00Z</dcterms:modified>
</cp:coreProperties>
</file>